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505DF" w14:textId="77777777" w:rsidR="00F010D9" w:rsidRDefault="00000000">
      <w:pPr>
        <w:spacing w:after="60"/>
        <w:jc w:val="center"/>
      </w:pPr>
      <w:r>
        <w:rPr>
          <w:b/>
          <w:bCs/>
        </w:rPr>
        <w:t>RKP broj 53986</w:t>
      </w:r>
    </w:p>
    <w:p w14:paraId="1F7EF2F0" w14:textId="77777777" w:rsidR="00F010D9" w:rsidRDefault="00000000">
      <w:pPr>
        <w:spacing w:after="60"/>
        <w:jc w:val="center"/>
      </w:pPr>
      <w:r>
        <w:rPr>
          <w:b/>
          <w:bCs/>
        </w:rPr>
        <w:t>Naziv obveznika</w:t>
      </w:r>
    </w:p>
    <w:p w14:paraId="643A9A22" w14:textId="77777777" w:rsidR="00F010D9" w:rsidRDefault="00000000">
      <w:pPr>
        <w:spacing w:after="60"/>
        <w:jc w:val="center"/>
      </w:pPr>
      <w:r>
        <w:rPr>
          <w:b/>
          <w:bCs/>
          <w:sz w:val="24"/>
          <w:szCs w:val="24"/>
        </w:rPr>
        <w:t>Javna ustanova „Sklonište za nezbrinute životinje Dubrovnik"</w:t>
      </w:r>
    </w:p>
    <w:p w14:paraId="3737E5FD" w14:textId="77777777" w:rsidR="00F010D9" w:rsidRDefault="00000000">
      <w:pPr>
        <w:spacing w:after="300"/>
        <w:jc w:val="center"/>
      </w:pPr>
      <w:r>
        <w:rPr>
          <w:b/>
          <w:bCs/>
        </w:rPr>
        <w:t>Razina: 21</w:t>
      </w:r>
    </w:p>
    <w:p w14:paraId="767EFA5E" w14:textId="77777777" w:rsidR="00F010D9" w:rsidRDefault="00000000">
      <w:pPr>
        <w:spacing w:after="100"/>
        <w:jc w:val="center"/>
      </w:pPr>
      <w:r>
        <w:rPr>
          <w:b/>
          <w:bCs/>
          <w:color w:val="1F3864"/>
          <w:sz w:val="32"/>
          <w:szCs w:val="32"/>
        </w:rPr>
        <w:t>BILJEŠKE UZ FINANCIJSKE IZVJEŠTAJE</w:t>
      </w:r>
    </w:p>
    <w:p w14:paraId="0057D1BA" w14:textId="77777777" w:rsidR="00F010D9" w:rsidRDefault="00000000">
      <w:pPr>
        <w:pBdr>
          <w:bottom w:val="single" w:sz="12" w:space="8" w:color="1F3864"/>
        </w:pBdr>
        <w:spacing w:after="400"/>
        <w:jc w:val="center"/>
      </w:pPr>
      <w:r>
        <w:rPr>
          <w:b/>
          <w:bCs/>
          <w:i/>
          <w:iCs/>
          <w:color w:val="1F3864"/>
          <w:sz w:val="24"/>
          <w:szCs w:val="24"/>
        </w:rPr>
        <w:t>za razdoblje od 01.01.2026. do 30.06.2026.</w:t>
      </w:r>
    </w:p>
    <w:p w14:paraId="44157D80" w14:textId="77777777" w:rsidR="00F010D9" w:rsidRDefault="00000000">
      <w:pPr>
        <w:pStyle w:val="Naslov2"/>
        <w:spacing w:before="320" w:after="160"/>
      </w:pPr>
      <w:r>
        <w:rPr>
          <w:b/>
          <w:bCs/>
          <w:color w:val="1F3864"/>
          <w:sz w:val="24"/>
          <w:szCs w:val="24"/>
        </w:rPr>
        <w:t>UVOD</w:t>
      </w:r>
    </w:p>
    <w:p w14:paraId="077C626F" w14:textId="77777777" w:rsidR="00F010D9" w:rsidRDefault="00000000">
      <w:pPr>
        <w:spacing w:after="160"/>
        <w:jc w:val="both"/>
      </w:pPr>
      <w:r>
        <w:t>Javna ustanova „Sklonište za nezbrinute životinje Dubrovnik" osnovana je radi obavljanja djelatnosti zbrinjavanja, skrbi i zaštite napuštenih i izgubljenih životinja te obavlja djelatnost sukladno Zakonu o zaštiti životinja, Odluci o osnivanju i Statutu Ustanove.</w:t>
      </w:r>
    </w:p>
    <w:p w14:paraId="49D8F066" w14:textId="77777777" w:rsidR="00F010D9" w:rsidRDefault="00000000">
      <w:pPr>
        <w:spacing w:after="160"/>
        <w:jc w:val="both"/>
      </w:pPr>
      <w:r>
        <w:t>Financijski izvještaji za razdoblje od 1. siječnja do 30. lipnja 2026. godine sastavljeni su sukladno odredbama Zakona o proračunu (NN 144/21), Pravilnika o financijskom izvještavanju u proračunskom računovodstvu (NN 37/22 i 52/25) te Pravilnika o proračunskom računovodstvu i Računskom planu, prema načelu nastanka događaja.</w:t>
      </w:r>
    </w:p>
    <w:p w14:paraId="228B5C1D" w14:textId="77777777" w:rsidR="00F010D9" w:rsidRDefault="00000000">
      <w:pPr>
        <w:spacing w:after="160"/>
        <w:jc w:val="both"/>
      </w:pPr>
      <w:r>
        <w:t>Bilješke uz financijske izvještaje sastavljene su radi dodatnog pojašnjenja podataka iskazanih u obrascu PR-RAS i Izvještaju o obvezama, odnosno značajnijih odstupanja u odnosu na isto izvještajno razdoblje prethodne godine.</w:t>
      </w:r>
    </w:p>
    <w:p w14:paraId="57597CF4" w14:textId="77777777" w:rsidR="00F010D9" w:rsidRDefault="00000000">
      <w:pPr>
        <w:pStyle w:val="Naslov2"/>
        <w:spacing w:before="320" w:after="160"/>
      </w:pPr>
      <w:r>
        <w:rPr>
          <w:b/>
          <w:bCs/>
          <w:color w:val="1F3864"/>
          <w:sz w:val="24"/>
          <w:szCs w:val="24"/>
        </w:rPr>
        <w:t>Bilješka 1. – Izvještaj o prihodima i rashodima, primicima i izdacima (PR-RAS)</w:t>
      </w:r>
    </w:p>
    <w:tbl>
      <w:tblPr>
        <w:tblW w:w="9400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  <w:insideV w:val="single" w:sz="4" w:space="0" w:color="8EA9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2900"/>
        <w:gridCol w:w="900"/>
        <w:gridCol w:w="1700"/>
        <w:gridCol w:w="1700"/>
        <w:gridCol w:w="1300"/>
      </w:tblGrid>
      <w:tr w:rsidR="00F010D9" w14:paraId="5CEF8F7E" w14:textId="77777777">
        <w:trPr>
          <w:tblHeader/>
        </w:trPr>
        <w:tc>
          <w:tcPr>
            <w:tcW w:w="9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1B943A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Račun</w:t>
            </w:r>
          </w:p>
        </w:tc>
        <w:tc>
          <w:tcPr>
            <w:tcW w:w="29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124B04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Opis stavke</w:t>
            </w:r>
          </w:p>
        </w:tc>
        <w:tc>
          <w:tcPr>
            <w:tcW w:w="9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D4990A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Šifra</w:t>
            </w:r>
          </w:p>
        </w:tc>
        <w:tc>
          <w:tcPr>
            <w:tcW w:w="17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000480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2025.</w:t>
            </w:r>
          </w:p>
        </w:tc>
        <w:tc>
          <w:tcPr>
            <w:tcW w:w="17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B9913E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2026.</w:t>
            </w:r>
          </w:p>
        </w:tc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05E358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Indeks (%)</w:t>
            </w:r>
          </w:p>
        </w:tc>
      </w:tr>
      <w:tr w:rsidR="00F010D9" w14:paraId="6F76DBAE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60BD85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5394F9" w14:textId="77777777" w:rsidR="00F010D9" w:rsidRDefault="00000000">
            <w:r>
              <w:rPr>
                <w:sz w:val="20"/>
                <w:szCs w:val="20"/>
              </w:rPr>
              <w:t>Prihodi poslovanja</w:t>
            </w:r>
          </w:p>
        </w:tc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86DF76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3784E3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366.750,07</w:t>
            </w: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1DC32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465.462,99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993AEF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126,9</w:t>
            </w:r>
          </w:p>
        </w:tc>
      </w:tr>
      <w:tr w:rsidR="00F010D9" w14:paraId="5C2D3EDF" w14:textId="77777777">
        <w:tc>
          <w:tcPr>
            <w:tcW w:w="900" w:type="dxa"/>
            <w:shd w:val="clear" w:color="auto" w:fill="F2F5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D6A1F7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00" w:type="dxa"/>
            <w:shd w:val="clear" w:color="auto" w:fill="F2F5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104F07" w14:textId="77777777" w:rsidR="00F010D9" w:rsidRDefault="00000000">
            <w:r>
              <w:rPr>
                <w:sz w:val="20"/>
                <w:szCs w:val="20"/>
              </w:rPr>
              <w:t>Rashodi poslovanja</w:t>
            </w:r>
          </w:p>
        </w:tc>
        <w:tc>
          <w:tcPr>
            <w:tcW w:w="900" w:type="dxa"/>
            <w:shd w:val="clear" w:color="auto" w:fill="F2F5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B4B8A2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0" w:type="dxa"/>
            <w:shd w:val="clear" w:color="auto" w:fill="F2F5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1BC058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382.724,78</w:t>
            </w:r>
          </w:p>
        </w:tc>
        <w:tc>
          <w:tcPr>
            <w:tcW w:w="1700" w:type="dxa"/>
            <w:shd w:val="clear" w:color="auto" w:fill="F2F5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AED13A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378.327,48</w:t>
            </w:r>
          </w:p>
        </w:tc>
        <w:tc>
          <w:tcPr>
            <w:tcW w:w="1300" w:type="dxa"/>
            <w:shd w:val="clear" w:color="auto" w:fill="F2F5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9D8612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98,9</w:t>
            </w:r>
          </w:p>
        </w:tc>
      </w:tr>
      <w:tr w:rsidR="00F010D9" w14:paraId="2FD66DC0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D1E526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X001</w:t>
            </w:r>
          </w:p>
        </w:tc>
        <w:tc>
          <w:tcPr>
            <w:tcW w:w="2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50D179" w14:textId="77777777" w:rsidR="00F010D9" w:rsidRDefault="00000000">
            <w:r>
              <w:rPr>
                <w:sz w:val="20"/>
                <w:szCs w:val="20"/>
              </w:rPr>
              <w:t>Višak prihoda poslovanja</w:t>
            </w:r>
          </w:p>
        </w:tc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80F3A9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X001</w:t>
            </w: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107908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FFEB31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82.738,28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EE94FC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F010D9" w14:paraId="5C2E2BD6" w14:textId="77777777">
        <w:tc>
          <w:tcPr>
            <w:tcW w:w="900" w:type="dxa"/>
            <w:shd w:val="clear" w:color="auto" w:fill="F2F5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3D2F4C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00" w:type="dxa"/>
            <w:shd w:val="clear" w:color="auto" w:fill="F2F5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4C5A90" w14:textId="77777777" w:rsidR="00F010D9" w:rsidRDefault="00000000">
            <w:r>
              <w:rPr>
                <w:sz w:val="20"/>
                <w:szCs w:val="20"/>
              </w:rPr>
              <w:t>Rashodi za nabavu nefinancijske imovine</w:t>
            </w:r>
          </w:p>
        </w:tc>
        <w:tc>
          <w:tcPr>
            <w:tcW w:w="900" w:type="dxa"/>
            <w:shd w:val="clear" w:color="auto" w:fill="F2F5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3B2BFD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0" w:type="dxa"/>
            <w:shd w:val="clear" w:color="auto" w:fill="F2F5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137568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52.972,10</w:t>
            </w:r>
          </w:p>
        </w:tc>
        <w:tc>
          <w:tcPr>
            <w:tcW w:w="1700" w:type="dxa"/>
            <w:shd w:val="clear" w:color="auto" w:fill="F2F5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8BF139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4.397,23</w:t>
            </w:r>
          </w:p>
        </w:tc>
        <w:tc>
          <w:tcPr>
            <w:tcW w:w="1300" w:type="dxa"/>
            <w:shd w:val="clear" w:color="auto" w:fill="F2F5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B1D466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8,3</w:t>
            </w:r>
          </w:p>
        </w:tc>
      </w:tr>
    </w:tbl>
    <w:p w14:paraId="7254A853" w14:textId="77777777" w:rsidR="00F010D9" w:rsidRDefault="00F010D9">
      <w:pPr>
        <w:spacing w:after="160"/>
      </w:pPr>
    </w:p>
    <w:p w14:paraId="34CA7476" w14:textId="77777777" w:rsidR="00F010D9" w:rsidRDefault="00000000">
      <w:pPr>
        <w:spacing w:after="160"/>
        <w:jc w:val="both"/>
      </w:pPr>
      <w:r>
        <w:t>Ukupni prihodi poslovanja ostvareni su u iznosu od 465.462,99 EUR, dok su u istom razdoblju prethodne godine iznosili 366.750,07 EUR, što predstavlja povećanje od 98.712,92 EUR, odnosno 26,9 %.</w:t>
      </w:r>
    </w:p>
    <w:p w14:paraId="55E29387" w14:textId="77777777" w:rsidR="00F010D9" w:rsidRDefault="00000000">
      <w:pPr>
        <w:spacing w:after="160"/>
        <w:jc w:val="both"/>
      </w:pPr>
      <w:r>
        <w:t>Povećanje prihoda najvećim dijelom rezultat je povećanja prihoda iz nadležnog proračuna za financiranje redovne djelatnosti, koji su povećani za 31,5 %, dok su prihodi od donacija također ostvarili povećanje u odnosu na prethodno razdoblje. Istodobno su prihodi od pruženih usluga smanjeni za 10,1 %, što je posljedica manjeg opsega pruženih usluga.</w:t>
      </w:r>
    </w:p>
    <w:p w14:paraId="704298E0" w14:textId="77777777" w:rsidR="00F010D9" w:rsidRDefault="00000000">
      <w:pPr>
        <w:spacing w:after="160"/>
        <w:jc w:val="both"/>
      </w:pPr>
      <w:r>
        <w:t>Ukupni rashodi poslovanja ostvareni su u iznosu od 378.327,48 EUR, dok su u istom razdoblju prethodne godine iznosili 382.724,78 EUR, što predstavlja smanjenje od 4.397,30 EUR, odnosno 1,1 %.</w:t>
      </w:r>
    </w:p>
    <w:p w14:paraId="45EFCCB9" w14:textId="77777777" w:rsidR="00F010D9" w:rsidRDefault="00000000">
      <w:pPr>
        <w:spacing w:after="160"/>
        <w:jc w:val="both"/>
      </w:pPr>
      <w:r>
        <w:t>Tijekom izvještajnog razdoblja provedene su mjere racionalizacije poslovanja i odgovornog upravljanja financijskim sredstvima. Posebna pažnja posvećena je kontroli materijalnih rashoda te racionalnijem korištenju vanjskih usluga, pri čemu su ostvarene značajne uštede kod intelektualnih i osobnih usluga, računalnih usluga, usluga promidžbe i informiranja, materijala i sirovina te usluga održavanja.</w:t>
      </w:r>
    </w:p>
    <w:p w14:paraId="1B8DBF15" w14:textId="77777777" w:rsidR="00F010D9" w:rsidRDefault="00000000">
      <w:pPr>
        <w:spacing w:after="80"/>
        <w:jc w:val="both"/>
      </w:pPr>
      <w:r>
        <w:t>Najznačajnija smanjenja rashoda u odnosu na isto razdoblje prethodne godine ostvarena su kod:</w:t>
      </w:r>
    </w:p>
    <w:p w14:paraId="27E8555B" w14:textId="77777777" w:rsidR="00F010D9" w:rsidRDefault="00000000">
      <w:pPr>
        <w:pStyle w:val="Odlomakpopisa"/>
        <w:numPr>
          <w:ilvl w:val="0"/>
          <w:numId w:val="1"/>
        </w:numPr>
        <w:spacing w:after="60"/>
        <w:jc w:val="both"/>
      </w:pPr>
      <w:r>
        <w:t>materijala i sirovina (40,0 %),</w:t>
      </w:r>
    </w:p>
    <w:p w14:paraId="171F5DE7" w14:textId="77777777" w:rsidR="00F010D9" w:rsidRDefault="00000000">
      <w:pPr>
        <w:pStyle w:val="Odlomakpopisa"/>
        <w:numPr>
          <w:ilvl w:val="0"/>
          <w:numId w:val="1"/>
        </w:numPr>
        <w:spacing w:after="60"/>
        <w:jc w:val="both"/>
      </w:pPr>
      <w:r>
        <w:lastRenderedPageBreak/>
        <w:t>zdravstvenih i veterinarskih usluga (40,5 %),</w:t>
      </w:r>
    </w:p>
    <w:p w14:paraId="2962123A" w14:textId="77777777" w:rsidR="00F010D9" w:rsidRDefault="00000000">
      <w:pPr>
        <w:pStyle w:val="Odlomakpopisa"/>
        <w:numPr>
          <w:ilvl w:val="0"/>
          <w:numId w:val="1"/>
        </w:numPr>
        <w:spacing w:after="60"/>
        <w:jc w:val="both"/>
      </w:pPr>
      <w:r>
        <w:t>intelektualnih i osobnih usluga (35,8 %),</w:t>
      </w:r>
    </w:p>
    <w:p w14:paraId="32621476" w14:textId="77777777" w:rsidR="00F010D9" w:rsidRDefault="00000000">
      <w:pPr>
        <w:pStyle w:val="Odlomakpopisa"/>
        <w:numPr>
          <w:ilvl w:val="0"/>
          <w:numId w:val="1"/>
        </w:numPr>
        <w:spacing w:after="60"/>
        <w:jc w:val="both"/>
      </w:pPr>
      <w:r>
        <w:t>usluga tekućeg i investicijskog održavanja (33,2 %),</w:t>
      </w:r>
    </w:p>
    <w:p w14:paraId="77B7C117" w14:textId="77777777" w:rsidR="00F010D9" w:rsidRDefault="00000000">
      <w:pPr>
        <w:pStyle w:val="Odlomakpopisa"/>
        <w:numPr>
          <w:ilvl w:val="0"/>
          <w:numId w:val="1"/>
        </w:numPr>
        <w:spacing w:after="60"/>
        <w:jc w:val="both"/>
      </w:pPr>
      <w:r>
        <w:t>uredskog materijala (19,3 %),</w:t>
      </w:r>
    </w:p>
    <w:p w14:paraId="5F778178" w14:textId="77777777" w:rsidR="00F010D9" w:rsidRDefault="00000000">
      <w:pPr>
        <w:pStyle w:val="Odlomakpopisa"/>
        <w:numPr>
          <w:ilvl w:val="0"/>
          <w:numId w:val="1"/>
        </w:numPr>
        <w:spacing w:after="60"/>
        <w:jc w:val="both"/>
      </w:pPr>
      <w:r>
        <w:t>računalnih usluga (8,0 %),</w:t>
      </w:r>
    </w:p>
    <w:p w14:paraId="06AECB03" w14:textId="77777777" w:rsidR="00F010D9" w:rsidRDefault="00000000">
      <w:pPr>
        <w:pStyle w:val="Odlomakpopisa"/>
        <w:numPr>
          <w:ilvl w:val="0"/>
          <w:numId w:val="1"/>
        </w:numPr>
        <w:spacing w:after="60"/>
        <w:jc w:val="both"/>
      </w:pPr>
      <w:r>
        <w:t>usluga promidžbe i informiranja (81,7 %).</w:t>
      </w:r>
    </w:p>
    <w:p w14:paraId="7AAEF393" w14:textId="77777777" w:rsidR="00F010D9" w:rsidRDefault="00F010D9">
      <w:pPr>
        <w:spacing w:after="160"/>
      </w:pPr>
    </w:p>
    <w:p w14:paraId="24C3452A" w14:textId="77777777" w:rsidR="00F010D9" w:rsidRDefault="00000000">
      <w:pPr>
        <w:spacing w:after="160"/>
        <w:jc w:val="both"/>
      </w:pPr>
      <w:r>
        <w:t>Ostvarene uštede rezultat su racionalnijeg planiranja nabave, smanjenog angažmana vanjskih izvršitelja, racionalnijeg korištenja informatičkih usluga te zadržavanja svih troškova na razini nužnoj za redovno obavljanje djelatnosti Ustanove.</w:t>
      </w:r>
    </w:p>
    <w:p w14:paraId="72413259" w14:textId="77777777" w:rsidR="00F010D9" w:rsidRDefault="00000000">
      <w:pPr>
        <w:spacing w:after="160"/>
        <w:jc w:val="both"/>
      </w:pPr>
      <w:r>
        <w:t>Rashodi za nabavu nefinancijske imovine ostvareni su u iznosu od 4.397,23 EUR, dok su u istom razdoblju prethodne godine iznosili 52.972,10 EUR, što predstavlja smanjenje od 48.574,87 EUR, odnosno 91,7 %. Tijekom izvještajnog razdoblja nije bilo značajnijih ulaganja u dugotrajnu imovinu, već su sredstva korištena isključivo za nabavu opreme potrebne za redovno poslovanje.</w:t>
      </w:r>
    </w:p>
    <w:p w14:paraId="4A357538" w14:textId="77777777" w:rsidR="00F010D9" w:rsidRDefault="00000000">
      <w:pPr>
        <w:spacing w:after="160"/>
        <w:jc w:val="both"/>
      </w:pPr>
      <w:r>
        <w:t>U izvještajnom razdoblju ostvaren je višak prihoda u iznosu od 82.738,28 EUR. Ostvareni višak iskorišten je za pokriće dijela prenesenog manjka iz prethodnih godina, čime je dodatno poboljšana financijska stabilnost Ustanove.</w:t>
      </w:r>
    </w:p>
    <w:p w14:paraId="7FDECCF7" w14:textId="77777777" w:rsidR="00F010D9" w:rsidRDefault="00000000">
      <w:pPr>
        <w:spacing w:after="160"/>
        <w:jc w:val="both"/>
      </w:pPr>
      <w:r>
        <w:t>Preneseni manjak iz prethodnog razdoblja iznosio je 57.543,65 EUR. Nakon pokrića navedenog manjka, u ovom je izvještajnom razdoblju ostvaren raspoloživi višak u iznosu od 25.194,63 EUR.</w:t>
      </w:r>
    </w:p>
    <w:p w14:paraId="216A27F4" w14:textId="77777777" w:rsidR="00F010D9" w:rsidRDefault="00000000">
      <w:pPr>
        <w:pStyle w:val="Naslov2"/>
        <w:spacing w:before="320" w:after="160"/>
      </w:pPr>
      <w:r>
        <w:rPr>
          <w:b/>
          <w:bCs/>
          <w:color w:val="1F3864"/>
          <w:sz w:val="24"/>
          <w:szCs w:val="24"/>
        </w:rPr>
        <w:t>Bilješka 2. – Prihodi od pruženih usluga</w:t>
      </w:r>
    </w:p>
    <w:tbl>
      <w:tblPr>
        <w:tblW w:w="9800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  <w:insideV w:val="single" w:sz="4" w:space="0" w:color="8EA9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3600"/>
        <w:gridCol w:w="1800"/>
        <w:gridCol w:w="1800"/>
        <w:gridCol w:w="1300"/>
      </w:tblGrid>
      <w:tr w:rsidR="00F010D9" w14:paraId="528C32CF" w14:textId="77777777">
        <w:trPr>
          <w:tblHeader/>
        </w:trPr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8B77D0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Račun</w:t>
            </w:r>
          </w:p>
        </w:tc>
        <w:tc>
          <w:tcPr>
            <w:tcW w:w="3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801493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Opis stavke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A1ECC0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2025.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043A35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2026.</w:t>
            </w:r>
          </w:p>
        </w:tc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39D423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Indeks (%)</w:t>
            </w:r>
          </w:p>
        </w:tc>
      </w:tr>
      <w:tr w:rsidR="00F010D9" w14:paraId="5B8E1FFC" w14:textId="77777777"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85FED9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6615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8EA7E5" w14:textId="77777777" w:rsidR="00F010D9" w:rsidRDefault="00000000">
            <w:r>
              <w:rPr>
                <w:sz w:val="20"/>
                <w:szCs w:val="20"/>
              </w:rPr>
              <w:t>Prihodi od pruženih usluga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CBC698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42.020,71 EUR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8E9D38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37.761,17 EUR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324BAE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89,9</w:t>
            </w:r>
          </w:p>
        </w:tc>
      </w:tr>
    </w:tbl>
    <w:p w14:paraId="766DF537" w14:textId="77777777" w:rsidR="00F010D9" w:rsidRDefault="00F010D9">
      <w:pPr>
        <w:spacing w:after="160"/>
      </w:pPr>
    </w:p>
    <w:p w14:paraId="736523AE" w14:textId="77777777" w:rsidR="00F010D9" w:rsidRDefault="00000000">
      <w:pPr>
        <w:spacing w:after="160"/>
        <w:jc w:val="both"/>
      </w:pPr>
      <w:r>
        <w:t>Prihodi od pruženih usluga ostvareni su u iznosu od 37.761,17 EUR, dok su u istom razdoblju prethodne godine iznosili 42.020,71 EUR, što predstavlja smanjenje od 4.259,54 EUR, odnosno 10,1 %.</w:t>
      </w:r>
    </w:p>
    <w:p w14:paraId="0A16CF36" w14:textId="77777777" w:rsidR="00F010D9" w:rsidRDefault="00000000">
      <w:pPr>
        <w:spacing w:after="160"/>
        <w:jc w:val="both"/>
      </w:pPr>
      <w:r>
        <w:t>Smanjenje prihoda posljedica je manjeg opsega pruženih usluga tijekom izvještajnog razdoblja.</w:t>
      </w:r>
    </w:p>
    <w:p w14:paraId="28180DFB" w14:textId="77777777" w:rsidR="00F010D9" w:rsidRDefault="00000000">
      <w:pPr>
        <w:pStyle w:val="Naslov2"/>
        <w:spacing w:before="320" w:after="160"/>
      </w:pPr>
      <w:r>
        <w:rPr>
          <w:b/>
          <w:bCs/>
          <w:color w:val="1F3864"/>
          <w:sz w:val="24"/>
          <w:szCs w:val="24"/>
        </w:rPr>
        <w:t>Bilješka 3. – Donacije</w:t>
      </w:r>
    </w:p>
    <w:tbl>
      <w:tblPr>
        <w:tblW w:w="9800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  <w:insideV w:val="single" w:sz="4" w:space="0" w:color="8EA9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3600"/>
        <w:gridCol w:w="1800"/>
        <w:gridCol w:w="1800"/>
        <w:gridCol w:w="1300"/>
      </w:tblGrid>
      <w:tr w:rsidR="00F010D9" w14:paraId="24457956" w14:textId="77777777">
        <w:trPr>
          <w:tblHeader/>
        </w:trPr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DD14F9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Račun</w:t>
            </w:r>
          </w:p>
        </w:tc>
        <w:tc>
          <w:tcPr>
            <w:tcW w:w="3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7A7689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Opis stavke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225D0F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2025.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58C286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2026.</w:t>
            </w:r>
          </w:p>
        </w:tc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2B3963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Indeks (%)</w:t>
            </w:r>
          </w:p>
        </w:tc>
      </w:tr>
      <w:tr w:rsidR="00F010D9" w14:paraId="5BBCEAAF" w14:textId="77777777"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4CA113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663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CC1EA8" w14:textId="77777777" w:rsidR="00F010D9" w:rsidRDefault="00000000">
            <w:r>
              <w:rPr>
                <w:sz w:val="20"/>
                <w:szCs w:val="20"/>
              </w:rPr>
              <w:t>Donacije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0FB2F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280,00 EUR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70FFFC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1.000,00 EUR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192C15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357,1</w:t>
            </w:r>
          </w:p>
        </w:tc>
      </w:tr>
    </w:tbl>
    <w:p w14:paraId="7984193B" w14:textId="77777777" w:rsidR="00F010D9" w:rsidRDefault="00F010D9">
      <w:pPr>
        <w:spacing w:after="160"/>
      </w:pPr>
    </w:p>
    <w:p w14:paraId="5BC8EE95" w14:textId="77777777" w:rsidR="00F010D9" w:rsidRDefault="00000000">
      <w:pPr>
        <w:spacing w:after="160"/>
        <w:jc w:val="both"/>
      </w:pPr>
      <w:r>
        <w:t>Prihodi od donacija povećani su s 280,00 EUR na 1.000,00 EUR, što predstavlja povećanje od 720,00 EUR, odnosno 257,1 %.</w:t>
      </w:r>
    </w:p>
    <w:p w14:paraId="4675B799" w14:textId="77777777" w:rsidR="00F010D9" w:rsidRDefault="00000000">
      <w:pPr>
        <w:spacing w:after="160"/>
        <w:jc w:val="both"/>
      </w:pPr>
      <w:r>
        <w:t>Povećanje se odnosi na veći broj donacija pravnih i fizičkih osoba u odnosu na isto razdoblje prethodne godine.</w:t>
      </w:r>
    </w:p>
    <w:p w14:paraId="2D1150E2" w14:textId="77777777" w:rsidR="00F010D9" w:rsidRDefault="00000000">
      <w:pPr>
        <w:pStyle w:val="Naslov2"/>
        <w:spacing w:before="320" w:after="160"/>
      </w:pPr>
      <w:r>
        <w:rPr>
          <w:b/>
          <w:bCs/>
          <w:color w:val="1F3864"/>
          <w:sz w:val="24"/>
          <w:szCs w:val="24"/>
        </w:rPr>
        <w:t>Bilješka 4. – Prihodi iz nadležnog proračuna</w:t>
      </w:r>
    </w:p>
    <w:tbl>
      <w:tblPr>
        <w:tblW w:w="9800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  <w:insideV w:val="single" w:sz="4" w:space="0" w:color="8EA9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3600"/>
        <w:gridCol w:w="1800"/>
        <w:gridCol w:w="1800"/>
        <w:gridCol w:w="1300"/>
      </w:tblGrid>
      <w:tr w:rsidR="00F010D9" w14:paraId="753B22AD" w14:textId="77777777">
        <w:trPr>
          <w:tblHeader/>
        </w:trPr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58C1F3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Račun</w:t>
            </w:r>
          </w:p>
        </w:tc>
        <w:tc>
          <w:tcPr>
            <w:tcW w:w="3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154492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Opis stavke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F45ED7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2025.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E75B15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2026.</w:t>
            </w:r>
          </w:p>
        </w:tc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E33EE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Indeks (%)</w:t>
            </w:r>
          </w:p>
        </w:tc>
      </w:tr>
      <w:tr w:rsidR="00F010D9" w14:paraId="649EE1E5" w14:textId="77777777"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AE324B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CC535E" w14:textId="77777777" w:rsidR="00F010D9" w:rsidRDefault="00000000">
            <w:r>
              <w:rPr>
                <w:sz w:val="20"/>
                <w:szCs w:val="20"/>
              </w:rPr>
              <w:t>Prihodi iz nadležnog proračuna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A71B2F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324.401,07 EUR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CAB257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426.701,66 EUR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288C66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131,5</w:t>
            </w:r>
          </w:p>
        </w:tc>
      </w:tr>
    </w:tbl>
    <w:p w14:paraId="3E4CFAEA" w14:textId="77777777" w:rsidR="00F010D9" w:rsidRDefault="00F010D9">
      <w:pPr>
        <w:spacing w:after="160"/>
      </w:pPr>
    </w:p>
    <w:p w14:paraId="2A42ABFD" w14:textId="77777777" w:rsidR="00F010D9" w:rsidRDefault="00000000">
      <w:pPr>
        <w:spacing w:after="160"/>
        <w:jc w:val="both"/>
      </w:pPr>
      <w:r>
        <w:lastRenderedPageBreak/>
        <w:t>Prihodi iz nadležnog proračuna povećani su za 102.300,59 EUR, odnosno 31,5 %, zbog povećanih sredstava osiguranih za financiranje redovne djelatnosti Ustanove.</w:t>
      </w:r>
    </w:p>
    <w:p w14:paraId="5ACCDF9A" w14:textId="77777777" w:rsidR="00F010D9" w:rsidRDefault="00000000">
      <w:pPr>
        <w:pStyle w:val="Naslov2"/>
        <w:spacing w:before="320" w:after="160"/>
      </w:pPr>
      <w:r>
        <w:rPr>
          <w:b/>
          <w:bCs/>
          <w:color w:val="1F3864"/>
          <w:sz w:val="24"/>
          <w:szCs w:val="24"/>
        </w:rPr>
        <w:t>Bilješka 5. – Plaće za redovan rad</w:t>
      </w:r>
    </w:p>
    <w:tbl>
      <w:tblPr>
        <w:tblW w:w="9800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  <w:insideV w:val="single" w:sz="4" w:space="0" w:color="8EA9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3600"/>
        <w:gridCol w:w="1800"/>
        <w:gridCol w:w="1800"/>
        <w:gridCol w:w="1300"/>
      </w:tblGrid>
      <w:tr w:rsidR="00F010D9" w14:paraId="067EEFC9" w14:textId="77777777">
        <w:trPr>
          <w:tblHeader/>
        </w:trPr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AAF6DC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Račun</w:t>
            </w:r>
          </w:p>
        </w:tc>
        <w:tc>
          <w:tcPr>
            <w:tcW w:w="3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CCF637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Opis stavke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0E80D7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2025.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71636A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2026.</w:t>
            </w:r>
          </w:p>
        </w:tc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FFB2E5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Indeks (%)</w:t>
            </w:r>
          </w:p>
        </w:tc>
      </w:tr>
      <w:tr w:rsidR="00F010D9" w14:paraId="7AAAB70E" w14:textId="77777777"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C19768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3111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DA631E" w14:textId="77777777" w:rsidR="00F010D9" w:rsidRDefault="00000000">
            <w:r>
              <w:rPr>
                <w:sz w:val="20"/>
                <w:szCs w:val="20"/>
              </w:rPr>
              <w:t>Plaće za redovan rad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197D26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172.657,18 EUR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E2C90A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198.684,06 EUR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473AE1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115,1</w:t>
            </w:r>
          </w:p>
        </w:tc>
      </w:tr>
    </w:tbl>
    <w:p w14:paraId="023D94D1" w14:textId="77777777" w:rsidR="00F010D9" w:rsidRDefault="00F010D9">
      <w:pPr>
        <w:spacing w:after="160"/>
      </w:pPr>
    </w:p>
    <w:p w14:paraId="0F82CBCD" w14:textId="77777777" w:rsidR="00F010D9" w:rsidRDefault="00000000">
      <w:pPr>
        <w:spacing w:after="160"/>
        <w:jc w:val="both"/>
      </w:pPr>
      <w:r>
        <w:t>Rashodi za plaće povećani su za 26.026,88 EUR, odnosno 15,1 %, kao rezultat povećanja osnovice plaća i drugih zakonskih usklađenja.</w:t>
      </w:r>
    </w:p>
    <w:p w14:paraId="27D141F5" w14:textId="77777777" w:rsidR="00F010D9" w:rsidRDefault="00000000">
      <w:pPr>
        <w:pStyle w:val="Naslov2"/>
        <w:spacing w:before="320" w:after="160"/>
      </w:pPr>
      <w:r>
        <w:rPr>
          <w:b/>
          <w:bCs/>
          <w:color w:val="1F3864"/>
          <w:sz w:val="24"/>
          <w:szCs w:val="24"/>
        </w:rPr>
        <w:t>Bilješka 6. – Materijal i sirovine</w:t>
      </w:r>
    </w:p>
    <w:tbl>
      <w:tblPr>
        <w:tblW w:w="9800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  <w:insideV w:val="single" w:sz="4" w:space="0" w:color="8EA9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3600"/>
        <w:gridCol w:w="1800"/>
        <w:gridCol w:w="1800"/>
        <w:gridCol w:w="1300"/>
      </w:tblGrid>
      <w:tr w:rsidR="00F010D9" w14:paraId="62E955AB" w14:textId="77777777">
        <w:trPr>
          <w:tblHeader/>
        </w:trPr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DC0D40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Račun</w:t>
            </w:r>
          </w:p>
        </w:tc>
        <w:tc>
          <w:tcPr>
            <w:tcW w:w="3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F52167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Opis stavke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0F1508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2025.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A6989D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2026.</w:t>
            </w:r>
          </w:p>
        </w:tc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39AE86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Indeks (%)</w:t>
            </w:r>
          </w:p>
        </w:tc>
      </w:tr>
      <w:tr w:rsidR="00F010D9" w14:paraId="64EF518A" w14:textId="77777777"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887F3A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3222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85A273" w14:textId="77777777" w:rsidR="00F010D9" w:rsidRDefault="00000000">
            <w:r>
              <w:rPr>
                <w:sz w:val="20"/>
                <w:szCs w:val="20"/>
              </w:rPr>
              <w:t>Materijal i sirovine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B5C91B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22.004,83 EUR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F0D48A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13.192,69 EUR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16BA21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60,0</w:t>
            </w:r>
          </w:p>
        </w:tc>
      </w:tr>
    </w:tbl>
    <w:p w14:paraId="4C17F4E6" w14:textId="77777777" w:rsidR="00F010D9" w:rsidRDefault="00F010D9">
      <w:pPr>
        <w:spacing w:after="160"/>
      </w:pPr>
    </w:p>
    <w:p w14:paraId="4E1AE642" w14:textId="77777777" w:rsidR="00F010D9" w:rsidRDefault="00000000">
      <w:pPr>
        <w:spacing w:after="160"/>
        <w:jc w:val="both"/>
      </w:pPr>
      <w:r>
        <w:t>Rashodi za materijal i sirovine smanjeni su za 8.812,14 EUR, odnosno 40,0 %, kao rezultat racionalnijeg planiranja nabave, učinkovitijeg korištenja materijala i provođenja mjera racionalizacije poslovanja.</w:t>
      </w:r>
    </w:p>
    <w:p w14:paraId="79004F7C" w14:textId="77777777" w:rsidR="00F010D9" w:rsidRDefault="00000000">
      <w:pPr>
        <w:pStyle w:val="Naslov2"/>
        <w:spacing w:before="320" w:after="160"/>
      </w:pPr>
      <w:r>
        <w:rPr>
          <w:b/>
          <w:bCs/>
          <w:color w:val="1F3864"/>
          <w:sz w:val="24"/>
          <w:szCs w:val="24"/>
        </w:rPr>
        <w:t>Bilješka 7. – Usluge tekućeg i investicijskog održavanja</w:t>
      </w:r>
    </w:p>
    <w:tbl>
      <w:tblPr>
        <w:tblW w:w="9800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  <w:insideV w:val="single" w:sz="4" w:space="0" w:color="8EA9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3600"/>
        <w:gridCol w:w="1800"/>
        <w:gridCol w:w="1800"/>
        <w:gridCol w:w="1300"/>
      </w:tblGrid>
      <w:tr w:rsidR="00F010D9" w14:paraId="3FA2DE98" w14:textId="77777777">
        <w:trPr>
          <w:tblHeader/>
        </w:trPr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F63C43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Račun</w:t>
            </w:r>
          </w:p>
        </w:tc>
        <w:tc>
          <w:tcPr>
            <w:tcW w:w="3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72A5B0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Opis stavke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4B387D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2025.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C2EE4D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2026.</w:t>
            </w:r>
          </w:p>
        </w:tc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3CC01D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Indeks (%)</w:t>
            </w:r>
          </w:p>
        </w:tc>
      </w:tr>
      <w:tr w:rsidR="00F010D9" w14:paraId="46248AD8" w14:textId="77777777"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4240B0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3232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B8871E" w14:textId="77777777" w:rsidR="00F010D9" w:rsidRDefault="00000000">
            <w:r>
              <w:rPr>
                <w:sz w:val="20"/>
                <w:szCs w:val="20"/>
              </w:rPr>
              <w:t>Usluge održavanja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2441F2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10.218,24 EUR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02B5A8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6.826,84 EUR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FFD894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66,8</w:t>
            </w:r>
          </w:p>
        </w:tc>
      </w:tr>
    </w:tbl>
    <w:p w14:paraId="02EF5B96" w14:textId="77777777" w:rsidR="00F010D9" w:rsidRDefault="00F010D9">
      <w:pPr>
        <w:spacing w:after="160"/>
      </w:pPr>
    </w:p>
    <w:p w14:paraId="3399382C" w14:textId="77777777" w:rsidR="00F010D9" w:rsidRDefault="00000000">
      <w:pPr>
        <w:spacing w:after="160"/>
        <w:jc w:val="both"/>
      </w:pPr>
      <w:r>
        <w:t>Rashodi za usluge održavanja smanjeni su za 3.391,40 EUR, odnosno 33,2 %, budući da su tijekom izvještajnog razdoblja izvršeni samo nužni radovi održavanja.</w:t>
      </w:r>
    </w:p>
    <w:p w14:paraId="180CD00C" w14:textId="77777777" w:rsidR="00F010D9" w:rsidRDefault="00000000">
      <w:pPr>
        <w:pStyle w:val="Naslov2"/>
        <w:spacing w:before="320" w:after="160"/>
      </w:pPr>
      <w:r>
        <w:rPr>
          <w:b/>
          <w:bCs/>
          <w:color w:val="1F3864"/>
          <w:sz w:val="24"/>
          <w:szCs w:val="24"/>
        </w:rPr>
        <w:t>Bilješka 8. – Usluge promidžbe i informiranja</w:t>
      </w:r>
    </w:p>
    <w:tbl>
      <w:tblPr>
        <w:tblW w:w="9800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  <w:insideV w:val="single" w:sz="4" w:space="0" w:color="8EA9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3600"/>
        <w:gridCol w:w="1800"/>
        <w:gridCol w:w="1800"/>
        <w:gridCol w:w="1300"/>
      </w:tblGrid>
      <w:tr w:rsidR="00F010D9" w14:paraId="2209B6F3" w14:textId="77777777">
        <w:trPr>
          <w:tblHeader/>
        </w:trPr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962198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Račun</w:t>
            </w:r>
          </w:p>
        </w:tc>
        <w:tc>
          <w:tcPr>
            <w:tcW w:w="3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9397C4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Opis stavke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3201FC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2025.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82FAD5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2026.</w:t>
            </w:r>
          </w:p>
        </w:tc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DDB8DD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Indeks (%)</w:t>
            </w:r>
          </w:p>
        </w:tc>
      </w:tr>
      <w:tr w:rsidR="00F010D9" w14:paraId="0D46277A" w14:textId="77777777"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BC58C0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3233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A59ABC" w14:textId="77777777" w:rsidR="00F010D9" w:rsidRDefault="00000000">
            <w:r>
              <w:rPr>
                <w:sz w:val="20"/>
                <w:szCs w:val="20"/>
              </w:rPr>
              <w:t>Promidžba i informiranje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2E0818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10.613,50 EUR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F96CD7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1.945,31 EUR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D15211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18,3</w:t>
            </w:r>
          </w:p>
        </w:tc>
      </w:tr>
    </w:tbl>
    <w:p w14:paraId="576529DE" w14:textId="77777777" w:rsidR="00F010D9" w:rsidRDefault="00F010D9">
      <w:pPr>
        <w:spacing w:after="160"/>
      </w:pPr>
    </w:p>
    <w:p w14:paraId="5F040C7A" w14:textId="77777777" w:rsidR="00F010D9" w:rsidRDefault="00000000">
      <w:pPr>
        <w:spacing w:after="160"/>
        <w:jc w:val="both"/>
      </w:pPr>
      <w:r>
        <w:t>Rashodi za usluge promidžbe i informiranja smanjeni su za 8.668,19 EUR, odnosno 81,7 %, zbog ograničavanja promidžbenih aktivnosti na nužne aktivnosti te provođenja mjera racionalizacije troškova.</w:t>
      </w:r>
    </w:p>
    <w:p w14:paraId="395F9490" w14:textId="77777777" w:rsidR="00F010D9" w:rsidRDefault="00000000">
      <w:pPr>
        <w:pStyle w:val="Naslov2"/>
        <w:spacing w:before="320" w:after="160"/>
      </w:pPr>
      <w:r>
        <w:rPr>
          <w:b/>
          <w:bCs/>
          <w:color w:val="1F3864"/>
          <w:sz w:val="24"/>
          <w:szCs w:val="24"/>
        </w:rPr>
        <w:t>Bilješka 9. – Zdravstvene i veterinarske usluge</w:t>
      </w:r>
    </w:p>
    <w:tbl>
      <w:tblPr>
        <w:tblW w:w="9800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  <w:insideV w:val="single" w:sz="4" w:space="0" w:color="8EA9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3600"/>
        <w:gridCol w:w="1800"/>
        <w:gridCol w:w="1800"/>
        <w:gridCol w:w="1300"/>
      </w:tblGrid>
      <w:tr w:rsidR="00F010D9" w14:paraId="5531186E" w14:textId="77777777">
        <w:trPr>
          <w:tblHeader/>
        </w:trPr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D335E6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Račun</w:t>
            </w:r>
          </w:p>
        </w:tc>
        <w:tc>
          <w:tcPr>
            <w:tcW w:w="3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C78D60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Opis stavke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876707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2025.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885880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2026.</w:t>
            </w:r>
          </w:p>
        </w:tc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B801FD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Indeks (%)</w:t>
            </w:r>
          </w:p>
        </w:tc>
      </w:tr>
      <w:tr w:rsidR="00F010D9" w14:paraId="0DFBE9DB" w14:textId="77777777"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8325C7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3236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4D19C2" w14:textId="77777777" w:rsidR="00F010D9" w:rsidRDefault="00000000">
            <w:r>
              <w:rPr>
                <w:sz w:val="20"/>
                <w:szCs w:val="20"/>
              </w:rPr>
              <w:t>Zdravstvene i veterinarske usluge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E218D7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52.038,57 EUR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DFE97E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30.949,47 EUR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0D4423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59,5</w:t>
            </w:r>
          </w:p>
        </w:tc>
      </w:tr>
    </w:tbl>
    <w:p w14:paraId="144722D8" w14:textId="77777777" w:rsidR="00F010D9" w:rsidRDefault="00F010D9">
      <w:pPr>
        <w:spacing w:after="160"/>
      </w:pPr>
    </w:p>
    <w:p w14:paraId="0810795C" w14:textId="77777777" w:rsidR="00F010D9" w:rsidRDefault="00000000">
      <w:pPr>
        <w:spacing w:after="160"/>
        <w:jc w:val="both"/>
      </w:pPr>
      <w:r>
        <w:t>Rashodi za zdravstvene i veterinarske usluge smanjeni su za 21.089,10 EUR, odnosno 40,5 %, kao rezultat racionalnijeg korištenja veterinarskih usluga i bolje organizacije pružanja veterinarske skrbi.</w:t>
      </w:r>
    </w:p>
    <w:p w14:paraId="00FFEDD3" w14:textId="77777777" w:rsidR="008D4290" w:rsidRDefault="008D4290">
      <w:pPr>
        <w:pStyle w:val="Naslov2"/>
        <w:spacing w:before="320" w:after="160"/>
        <w:rPr>
          <w:b/>
          <w:bCs/>
          <w:color w:val="1F3864"/>
          <w:sz w:val="24"/>
          <w:szCs w:val="24"/>
        </w:rPr>
      </w:pPr>
    </w:p>
    <w:p w14:paraId="7B0C7D6F" w14:textId="3E774787" w:rsidR="00F010D9" w:rsidRDefault="00000000">
      <w:pPr>
        <w:pStyle w:val="Naslov2"/>
        <w:spacing w:before="320" w:after="160"/>
      </w:pPr>
      <w:r>
        <w:rPr>
          <w:b/>
          <w:bCs/>
          <w:color w:val="1F3864"/>
          <w:sz w:val="24"/>
          <w:szCs w:val="24"/>
        </w:rPr>
        <w:lastRenderedPageBreak/>
        <w:t>Bilješka 10. – Intelektualne i osobne usluge</w:t>
      </w:r>
    </w:p>
    <w:tbl>
      <w:tblPr>
        <w:tblW w:w="9800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  <w:insideV w:val="single" w:sz="4" w:space="0" w:color="8EA9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3600"/>
        <w:gridCol w:w="1800"/>
        <w:gridCol w:w="1800"/>
        <w:gridCol w:w="1300"/>
      </w:tblGrid>
      <w:tr w:rsidR="00F010D9" w14:paraId="281B7347" w14:textId="77777777">
        <w:trPr>
          <w:tblHeader/>
        </w:trPr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350250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Račun</w:t>
            </w:r>
          </w:p>
        </w:tc>
        <w:tc>
          <w:tcPr>
            <w:tcW w:w="3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A67B9F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Opis stavke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E16452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2025.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D26472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2026.</w:t>
            </w:r>
          </w:p>
        </w:tc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644E44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Indeks (%)</w:t>
            </w:r>
          </w:p>
        </w:tc>
      </w:tr>
      <w:tr w:rsidR="00F010D9" w14:paraId="4FF7E037" w14:textId="77777777"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2225D6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3237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1261AC" w14:textId="77777777" w:rsidR="00F010D9" w:rsidRDefault="00000000">
            <w:r>
              <w:rPr>
                <w:sz w:val="20"/>
                <w:szCs w:val="20"/>
              </w:rPr>
              <w:t>Intelektualne i osobne usluge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3A0902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43.350,44 EUR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785F94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27.819,14 EUR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F7800A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64,2</w:t>
            </w:r>
          </w:p>
        </w:tc>
      </w:tr>
    </w:tbl>
    <w:p w14:paraId="73617CFD" w14:textId="77777777" w:rsidR="00F010D9" w:rsidRDefault="00F010D9">
      <w:pPr>
        <w:spacing w:after="160"/>
      </w:pPr>
    </w:p>
    <w:p w14:paraId="7E04DC09" w14:textId="77777777" w:rsidR="00F010D9" w:rsidRDefault="00000000">
      <w:pPr>
        <w:spacing w:after="160"/>
        <w:jc w:val="both"/>
      </w:pPr>
      <w:r>
        <w:t>Rashodi za intelektualne i osobne usluge smanjeni su za 15.531,30 EUR, odnosno 35,8 %, zbog smanjenog angažmana vanjskih suradnika, racionalnijeg korištenja stručnih usluga te provođenja mjera racionalizacije poslovanja.</w:t>
      </w:r>
    </w:p>
    <w:p w14:paraId="1B7A354A" w14:textId="77777777" w:rsidR="00F010D9" w:rsidRDefault="00000000">
      <w:pPr>
        <w:pStyle w:val="Naslov2"/>
        <w:spacing w:before="320" w:after="160"/>
      </w:pPr>
      <w:r>
        <w:rPr>
          <w:b/>
          <w:bCs/>
          <w:color w:val="1F3864"/>
          <w:sz w:val="24"/>
          <w:szCs w:val="24"/>
        </w:rPr>
        <w:t>Bilješka 11. – Računalne usluge</w:t>
      </w:r>
    </w:p>
    <w:tbl>
      <w:tblPr>
        <w:tblW w:w="9800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  <w:insideV w:val="single" w:sz="4" w:space="0" w:color="8EA9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3600"/>
        <w:gridCol w:w="1800"/>
        <w:gridCol w:w="1800"/>
        <w:gridCol w:w="1300"/>
      </w:tblGrid>
      <w:tr w:rsidR="00F010D9" w14:paraId="25F742AF" w14:textId="77777777">
        <w:trPr>
          <w:tblHeader/>
        </w:trPr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5B20A4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Račun</w:t>
            </w:r>
          </w:p>
        </w:tc>
        <w:tc>
          <w:tcPr>
            <w:tcW w:w="3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FFF55D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Opis stavke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74DD0E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2025.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514DFB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2026.</w:t>
            </w:r>
          </w:p>
        </w:tc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298599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Indeks (%)</w:t>
            </w:r>
          </w:p>
        </w:tc>
      </w:tr>
      <w:tr w:rsidR="00F010D9" w14:paraId="5705DBCE" w14:textId="77777777"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C5F00B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3238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969FE0" w14:textId="77777777" w:rsidR="00F010D9" w:rsidRDefault="00000000">
            <w:r>
              <w:rPr>
                <w:sz w:val="20"/>
                <w:szCs w:val="20"/>
              </w:rPr>
              <w:t>Računalne usluge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8031F7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7.713,33 EUR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097F31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7.099,82 EUR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611F99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92,0</w:t>
            </w:r>
          </w:p>
        </w:tc>
      </w:tr>
    </w:tbl>
    <w:p w14:paraId="16CE575E" w14:textId="77777777" w:rsidR="00F010D9" w:rsidRDefault="00F010D9">
      <w:pPr>
        <w:spacing w:after="160"/>
      </w:pPr>
    </w:p>
    <w:p w14:paraId="04FA6275" w14:textId="77777777" w:rsidR="00F010D9" w:rsidRDefault="00000000">
      <w:pPr>
        <w:spacing w:after="160"/>
        <w:jc w:val="both"/>
      </w:pPr>
      <w:r>
        <w:t>Rashodi za računalne usluge smanjeni su za 613,51 EUR, odnosno 8,0 %, kao rezultat racionalnijeg korištenja informatičkih usluga i optimizacije troškova održavanja informacijskog sustava.</w:t>
      </w:r>
    </w:p>
    <w:p w14:paraId="149FC38D" w14:textId="77777777" w:rsidR="00F010D9" w:rsidRDefault="00000000">
      <w:pPr>
        <w:pStyle w:val="Naslov2"/>
        <w:spacing w:before="320" w:after="160"/>
      </w:pPr>
      <w:r>
        <w:rPr>
          <w:b/>
          <w:bCs/>
          <w:color w:val="1F3864"/>
          <w:sz w:val="24"/>
          <w:szCs w:val="24"/>
        </w:rPr>
        <w:t>Bilješka 12. – Rashodi za nabavu nefinancijske imovine</w:t>
      </w:r>
    </w:p>
    <w:tbl>
      <w:tblPr>
        <w:tblW w:w="9800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  <w:insideV w:val="single" w:sz="4" w:space="0" w:color="8EA9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3600"/>
        <w:gridCol w:w="1800"/>
        <w:gridCol w:w="1800"/>
        <w:gridCol w:w="1300"/>
      </w:tblGrid>
      <w:tr w:rsidR="00F010D9" w14:paraId="76C137C2" w14:textId="77777777">
        <w:trPr>
          <w:tblHeader/>
        </w:trPr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1DAFAB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Račun</w:t>
            </w:r>
          </w:p>
        </w:tc>
        <w:tc>
          <w:tcPr>
            <w:tcW w:w="3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E91CD9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Opis stavke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046FA0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2025.</w:t>
            </w:r>
          </w:p>
        </w:tc>
        <w:tc>
          <w:tcPr>
            <w:tcW w:w="1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3B08D8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I–VI 2026.</w:t>
            </w:r>
          </w:p>
        </w:tc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CF1764" w14:textId="77777777" w:rsidR="00F010D9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Indeks (%)</w:t>
            </w:r>
          </w:p>
        </w:tc>
      </w:tr>
      <w:tr w:rsidR="00F010D9" w14:paraId="2D703D84" w14:textId="77777777"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8504FC" w14:textId="77777777" w:rsidR="00F010D9" w:rsidRDefault="0000000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1D2CF6" w14:textId="77777777" w:rsidR="00F010D9" w:rsidRDefault="00000000">
            <w:r>
              <w:rPr>
                <w:sz w:val="20"/>
                <w:szCs w:val="20"/>
              </w:rPr>
              <w:t>Rashodi za nabavu nefinancijske imovine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52A51F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52.972,10 EUR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95623D" w14:textId="77777777" w:rsidR="00F010D9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4.397,23 EUR</w:t>
            </w:r>
          </w:p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E69F0A" w14:textId="77777777" w:rsidR="00F010D9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8,3</w:t>
            </w:r>
          </w:p>
        </w:tc>
      </w:tr>
    </w:tbl>
    <w:p w14:paraId="45F4C699" w14:textId="77777777" w:rsidR="00F010D9" w:rsidRDefault="00F010D9">
      <w:pPr>
        <w:spacing w:after="160"/>
      </w:pPr>
    </w:p>
    <w:p w14:paraId="5A73A6A9" w14:textId="77777777" w:rsidR="00F010D9" w:rsidRDefault="00000000">
      <w:pPr>
        <w:spacing w:after="160"/>
        <w:jc w:val="both"/>
      </w:pPr>
      <w:r>
        <w:t>Rashodi za nabavu nefinancijske imovine smanjeni su za 48.574,87 EUR, odnosno 91,7 %, budući da tijekom izvještajnog razdoblja nije bilo značajnijih ulaganja u dugotrajnu imovinu, već samo nabave opreme potrebne za redovno poslovanje.</w:t>
      </w:r>
    </w:p>
    <w:p w14:paraId="21CD7B63" w14:textId="77777777" w:rsidR="00F010D9" w:rsidRDefault="00000000">
      <w:pPr>
        <w:pStyle w:val="Naslov2"/>
        <w:spacing w:before="320" w:after="160"/>
      </w:pPr>
      <w:r>
        <w:rPr>
          <w:b/>
          <w:bCs/>
          <w:color w:val="1F3864"/>
          <w:sz w:val="24"/>
          <w:szCs w:val="24"/>
        </w:rPr>
        <w:t>Bilješka 13. – Obveze</w:t>
      </w:r>
    </w:p>
    <w:p w14:paraId="63033E35" w14:textId="77777777" w:rsidR="00F010D9" w:rsidRDefault="00000000">
      <w:pPr>
        <w:spacing w:after="160"/>
        <w:jc w:val="both"/>
      </w:pPr>
      <w:r>
        <w:t>Stanje obveza na dan 1. siječnja 2026. godine iznosilo je 101.416,56 EUR.</w:t>
      </w:r>
    </w:p>
    <w:p w14:paraId="0E766EC5" w14:textId="77777777" w:rsidR="00F010D9" w:rsidRDefault="00000000">
      <w:pPr>
        <w:spacing w:after="160"/>
        <w:jc w:val="both"/>
      </w:pPr>
      <w:r>
        <w:t>Tijekom izvještajnog razdoblja povećane su obveze u ukupnom iznosu od 398.215,60 EUR, dok su podmirene obveze iznosile 477.328,96 EUR.</w:t>
      </w:r>
    </w:p>
    <w:p w14:paraId="7084242D" w14:textId="77777777" w:rsidR="00F010D9" w:rsidRDefault="00000000">
      <w:pPr>
        <w:spacing w:after="160"/>
        <w:jc w:val="both"/>
      </w:pPr>
      <w:r>
        <w:t>Stanje obveza na dan 30. lipnja 2026. godine iznosi 22.303,20 EUR, što predstavlja smanjenje od 79.113,36 EUR, odnosno 78,0 %, u odnosu na stanje na početku godine.</w:t>
      </w:r>
    </w:p>
    <w:sectPr w:rsidR="00F010D9">
      <w:headerReference w:type="default" r:id="rId7"/>
      <w:footerReference w:type="default" r:id="rId8"/>
      <w:pgSz w:w="11906" w:h="16838"/>
      <w:pgMar w:top="1134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DB39F" w14:textId="77777777" w:rsidR="00C05CE6" w:rsidRDefault="00C05CE6">
      <w:r>
        <w:separator/>
      </w:r>
    </w:p>
  </w:endnote>
  <w:endnote w:type="continuationSeparator" w:id="0">
    <w:p w14:paraId="3FC6AD2C" w14:textId="77777777" w:rsidR="00C05CE6" w:rsidRDefault="00C0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49C08" w14:textId="77777777" w:rsidR="00F010D9" w:rsidRDefault="00000000">
    <w:pPr>
      <w:jc w:val="center"/>
    </w:pPr>
    <w:r>
      <w:rPr>
        <w:color w:val="8496B0"/>
        <w:sz w:val="16"/>
        <w:szCs w:val="16"/>
      </w:rPr>
      <w:t xml:space="preserve">Stranica </w:t>
    </w:r>
    <w:r>
      <w:rPr>
        <w:color w:val="8496B0"/>
        <w:sz w:val="16"/>
        <w:szCs w:val="16"/>
      </w:rPr>
      <w:fldChar w:fldCharType="begin"/>
    </w:r>
    <w:r>
      <w:rPr>
        <w:color w:val="8496B0"/>
        <w:sz w:val="16"/>
        <w:szCs w:val="16"/>
      </w:rPr>
      <w:instrText>PAGE</w:instrText>
    </w:r>
    <w:r>
      <w:rPr>
        <w:color w:val="8496B0"/>
        <w:sz w:val="16"/>
        <w:szCs w:val="16"/>
      </w:rPr>
      <w:fldChar w:fldCharType="separate"/>
    </w:r>
    <w:r w:rsidR="00C22AB7">
      <w:rPr>
        <w:noProof/>
        <w:color w:val="8496B0"/>
        <w:sz w:val="16"/>
        <w:szCs w:val="16"/>
      </w:rPr>
      <w:t>1</w:t>
    </w:r>
    <w:r>
      <w:rPr>
        <w:color w:val="8496B0"/>
        <w:sz w:val="16"/>
        <w:szCs w:val="16"/>
      </w:rPr>
      <w:fldChar w:fldCharType="end"/>
    </w:r>
    <w:r>
      <w:rPr>
        <w:color w:val="8496B0"/>
        <w:sz w:val="16"/>
        <w:szCs w:val="16"/>
      </w:rPr>
      <w:t xml:space="preserve"> od </w:t>
    </w:r>
    <w:r>
      <w:rPr>
        <w:color w:val="8496B0"/>
        <w:sz w:val="16"/>
        <w:szCs w:val="16"/>
      </w:rPr>
      <w:fldChar w:fldCharType="begin"/>
    </w:r>
    <w:r>
      <w:rPr>
        <w:color w:val="8496B0"/>
        <w:sz w:val="16"/>
        <w:szCs w:val="16"/>
      </w:rPr>
      <w:instrText>NUMPAGES</w:instrText>
    </w:r>
    <w:r>
      <w:rPr>
        <w:color w:val="8496B0"/>
        <w:sz w:val="16"/>
        <w:szCs w:val="16"/>
      </w:rPr>
      <w:fldChar w:fldCharType="separate"/>
    </w:r>
    <w:r w:rsidR="00C22AB7">
      <w:rPr>
        <w:noProof/>
        <w:color w:val="8496B0"/>
        <w:sz w:val="16"/>
        <w:szCs w:val="16"/>
      </w:rPr>
      <w:t>2</w:t>
    </w:r>
    <w:r>
      <w:rPr>
        <w:color w:val="8496B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E7B84" w14:textId="77777777" w:rsidR="00C05CE6" w:rsidRDefault="00C05CE6">
      <w:r>
        <w:separator/>
      </w:r>
    </w:p>
  </w:footnote>
  <w:footnote w:type="continuationSeparator" w:id="0">
    <w:p w14:paraId="43E342F5" w14:textId="77777777" w:rsidR="00C05CE6" w:rsidRDefault="00C05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BA84D" w14:textId="77777777" w:rsidR="00F010D9" w:rsidRDefault="00000000">
    <w:pPr>
      <w:jc w:val="right"/>
    </w:pPr>
    <w:r>
      <w:rPr>
        <w:color w:val="8496B0"/>
        <w:sz w:val="16"/>
        <w:szCs w:val="16"/>
      </w:rPr>
      <w:t>RKP 53986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93AFE"/>
    <w:multiLevelType w:val="hybridMultilevel"/>
    <w:tmpl w:val="5D4EF5D6"/>
    <w:lvl w:ilvl="0" w:tplc="C390E718">
      <w:start w:val="1"/>
      <w:numFmt w:val="bullet"/>
      <w:lvlText w:val="●"/>
      <w:lvlJc w:val="left"/>
      <w:pPr>
        <w:ind w:left="720" w:hanging="360"/>
      </w:pPr>
    </w:lvl>
    <w:lvl w:ilvl="1" w:tplc="3F0895F4">
      <w:start w:val="1"/>
      <w:numFmt w:val="bullet"/>
      <w:lvlText w:val="○"/>
      <w:lvlJc w:val="left"/>
      <w:pPr>
        <w:ind w:left="1440" w:hanging="360"/>
      </w:pPr>
    </w:lvl>
    <w:lvl w:ilvl="2" w:tplc="3E56F532">
      <w:start w:val="1"/>
      <w:numFmt w:val="bullet"/>
      <w:lvlText w:val="■"/>
      <w:lvlJc w:val="left"/>
      <w:pPr>
        <w:ind w:left="2160" w:hanging="360"/>
      </w:pPr>
    </w:lvl>
    <w:lvl w:ilvl="3" w:tplc="1EB46462">
      <w:start w:val="1"/>
      <w:numFmt w:val="bullet"/>
      <w:lvlText w:val="●"/>
      <w:lvlJc w:val="left"/>
      <w:pPr>
        <w:ind w:left="2880" w:hanging="360"/>
      </w:pPr>
    </w:lvl>
    <w:lvl w:ilvl="4" w:tplc="9440DC28">
      <w:start w:val="1"/>
      <w:numFmt w:val="bullet"/>
      <w:lvlText w:val="○"/>
      <w:lvlJc w:val="left"/>
      <w:pPr>
        <w:ind w:left="3600" w:hanging="360"/>
      </w:pPr>
    </w:lvl>
    <w:lvl w:ilvl="5" w:tplc="A85C7342">
      <w:start w:val="1"/>
      <w:numFmt w:val="bullet"/>
      <w:lvlText w:val="■"/>
      <w:lvlJc w:val="left"/>
      <w:pPr>
        <w:ind w:left="4320" w:hanging="360"/>
      </w:pPr>
    </w:lvl>
    <w:lvl w:ilvl="6" w:tplc="48764B3E">
      <w:start w:val="1"/>
      <w:numFmt w:val="bullet"/>
      <w:lvlText w:val="●"/>
      <w:lvlJc w:val="left"/>
      <w:pPr>
        <w:ind w:left="5040" w:hanging="360"/>
      </w:pPr>
    </w:lvl>
    <w:lvl w:ilvl="7" w:tplc="F8765728">
      <w:start w:val="1"/>
      <w:numFmt w:val="bullet"/>
      <w:lvlText w:val="●"/>
      <w:lvlJc w:val="left"/>
      <w:pPr>
        <w:ind w:left="5760" w:hanging="360"/>
      </w:pPr>
    </w:lvl>
    <w:lvl w:ilvl="8" w:tplc="E9F29C28">
      <w:start w:val="1"/>
      <w:numFmt w:val="bullet"/>
      <w:lvlText w:val="●"/>
      <w:lvlJc w:val="left"/>
      <w:pPr>
        <w:ind w:left="6480" w:hanging="360"/>
      </w:pPr>
    </w:lvl>
  </w:abstractNum>
  <w:num w:numId="1" w16cid:durableId="8198084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0D9"/>
    <w:rsid w:val="00042E80"/>
    <w:rsid w:val="0030439D"/>
    <w:rsid w:val="00410113"/>
    <w:rsid w:val="008D4290"/>
    <w:rsid w:val="00AD72EA"/>
    <w:rsid w:val="00C05CE6"/>
    <w:rsid w:val="00C22AB7"/>
    <w:rsid w:val="00F0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9846"/>
  <w15:docId w15:val="{E2E9FD23-E412-4E76-8E67-088CDD3B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  <w:rPr>
      <w:sz w:val="20"/>
      <w:szCs w:val="20"/>
    </w:rPr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1230</Words>
  <Characters>7014</Characters>
  <Application>Microsoft Office Word</Application>
  <DocSecurity>0</DocSecurity>
  <Lines>58</Lines>
  <Paragraphs>16</Paragraphs>
  <ScaleCrop>false</ScaleCrop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racunovodstvo@domragusa.hr</cp:lastModifiedBy>
  <cp:revision>4</cp:revision>
  <dcterms:created xsi:type="dcterms:W3CDTF">2026-07-15T17:34:00Z</dcterms:created>
  <dcterms:modified xsi:type="dcterms:W3CDTF">2026-07-15T17:37:00Z</dcterms:modified>
</cp:coreProperties>
</file>